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01FE" w14:textId="77777777" w:rsidR="001513C4" w:rsidRDefault="001513C4" w:rsidP="009E489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Antler Lecture 2005</w:t>
      </w:r>
    </w:p>
    <w:p w14:paraId="2A2724B9" w14:textId="77777777" w:rsidR="001513C4" w:rsidRDefault="001513C4" w:rsidP="009E4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0"/>
          <w:sz w:val="20"/>
          <w:szCs w:val="20"/>
        </w:rPr>
        <w:t>The Evolution of Arc Fault Circuit Interrupters</w:t>
      </w:r>
    </w:p>
    <w:p w14:paraId="3AB89092" w14:textId="77777777" w:rsidR="001513C4" w:rsidRDefault="001513C4" w:rsidP="009E4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0"/>
          <w:sz w:val="20"/>
          <w:szCs w:val="20"/>
        </w:rPr>
        <w:t>John A. Wafer</w:t>
      </w:r>
    </w:p>
    <w:p w14:paraId="20CEB5C7" w14:textId="38913BF2" w:rsidR="001513C4" w:rsidRDefault="001513C4" w:rsidP="009E489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Traditionally circuit breakers and fuses have provided overcurrent and short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circuit protection in electrical distribution applications. Despite this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protection, approximately 70,000 residential fires with more than 500 deaths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and $1B in property damage occur each year in the U.S. that are attributed to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electrical initiation. When investigated it was found that in some cases the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circuit breaker had not tripped. The need for enhanced protection was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recognized in the early 1990’s. The EIA, Consumer Products Safety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Commission, Underwriters Laboratories, several major industrial electrical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manufacturers and some forensic fire investigators became advocates for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enhanced safety and did research and development to understand the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phenomena involved and find practical solutions. It was found that if an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electrical cord were damaged, intermittent and sputtering arcing could be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initiated with characteristics that would not cause an rms sensing device to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open the circuit. This was because the rms values of these faults could be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much lower than the overload time current curves for which the devices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were designed to respond. In the presence of suitable combustible materials,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this arcing could continue until a fire was initiated. This was the initial thrust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for the development of arc fault circuit interrupters (AFCI).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AFCIs can recognize the unique signatures of arcing faults and initiate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a trip condition to isolate and de-energize the arcing fault. These AFCI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circuit breakers were first introduced in 1999 as described in the IAEI article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“Arc- Fault Circuit Interrupters” by Dr. Clive Kimblin, Dr. Joe Engel and</w:t>
      </w:r>
      <w:r w:rsidR="009F6FA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Bob Clarey.</w:t>
      </w:r>
      <w:r w:rsidR="009F6FA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This paper will identify the conditions that can lead to fire hazards.</w:t>
      </w:r>
      <w:r w:rsidR="009F6FA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These include arcs to ground, wiring failure modes, earth leakage conditions</w:t>
      </w:r>
      <w:r w:rsidR="009F6FA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and high resistance faults such as glowing contacts, and in-line low current</w:t>
      </w:r>
      <w:r w:rsidR="009F6FA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arcs (sometimes referred to as series arcs).</w:t>
      </w:r>
      <w:r w:rsidR="009F6FA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The development of standards and codes for arc fault protection will</w:t>
      </w:r>
      <w:r w:rsidR="009F6FA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be discussed together with the efforts of manufacturers, and organizations</w:t>
      </w:r>
      <w:r w:rsidR="009F6FA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such as the National Association of State Fire Marshals (NASFM) and</w:t>
      </w:r>
      <w:r w:rsidR="009F6FA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CPSC, to have the devices installed in residences.</w:t>
      </w:r>
      <w:r w:rsidR="009F6FA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During the last six years, millions of devices have been installed in the</w:t>
      </w:r>
      <w:r w:rsidR="009F6FA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field and the performance record has been excellent. NASFM has been most</w:t>
      </w:r>
      <w:r w:rsidR="009F6FA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supportive in encouraging adoption of this technology. We continue to learn</w:t>
      </w:r>
      <w:r w:rsidR="009F6FA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more about arc-fault fire initiation mechanisms and our current</w:t>
      </w:r>
    </w:p>
    <w:p w14:paraId="06450521" w14:textId="77777777" w:rsidR="004122ED" w:rsidRPr="00FC313B" w:rsidRDefault="004122ED" w:rsidP="009E4899">
      <w:pPr>
        <w:jc w:val="both"/>
      </w:pPr>
    </w:p>
    <w:sectPr w:rsidR="004122ED" w:rsidRPr="00FC3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AD"/>
    <w:rsid w:val="00066F5F"/>
    <w:rsid w:val="001513C4"/>
    <w:rsid w:val="004122ED"/>
    <w:rsid w:val="006801AD"/>
    <w:rsid w:val="009E4899"/>
    <w:rsid w:val="009F6FA1"/>
    <w:rsid w:val="00AE4CC5"/>
    <w:rsid w:val="00FC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967E"/>
  <w15:chartTrackingRefBased/>
  <w15:docId w15:val="{0FAA73FD-D186-4CB7-A87E-134AE37C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1A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Meyyappan, Karumbu</dc:creator>
  <cp:keywords/>
  <dc:description/>
  <cp:lastModifiedBy>Meyyappan, Karumbu</cp:lastModifiedBy>
  <cp:revision>6</cp:revision>
  <dcterms:created xsi:type="dcterms:W3CDTF">2023-09-27T19:19:00Z</dcterms:created>
  <dcterms:modified xsi:type="dcterms:W3CDTF">2023-09-27T20:49:00Z</dcterms:modified>
</cp:coreProperties>
</file>